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F6EDB">
      <w:pPr>
        <w:adjustRightInd w:val="0"/>
        <w:snapToGrid w:val="0"/>
        <w:spacing w:line="600" w:lineRule="exact"/>
        <w:jc w:val="center"/>
        <w:rPr>
          <w:rFonts w:ascii="微软雅黑" w:hAnsi="微软雅黑" w:eastAsia="微软雅黑" w:cs="宋体"/>
          <w:b/>
          <w:color w:val="000000"/>
          <w:kern w:val="0"/>
          <w:sz w:val="44"/>
          <w:szCs w:val="44"/>
        </w:rPr>
      </w:pPr>
      <w:r>
        <w:rPr>
          <w:rFonts w:hint="eastAsia" w:ascii="微软雅黑" w:hAnsi="微软雅黑" w:eastAsia="微软雅黑" w:cs="宋体"/>
          <w:b/>
          <w:color w:val="000000"/>
          <w:kern w:val="0"/>
          <w:sz w:val="44"/>
          <w:szCs w:val="44"/>
        </w:rPr>
        <w:t>2024年广东省物理学会学术年会暨中山大学物理学科百年论坛</w:t>
      </w:r>
    </w:p>
    <w:p w14:paraId="52620140">
      <w:pPr>
        <w:pStyle w:val="3"/>
        <w:adjustRightInd w:val="0"/>
        <w:snapToGrid w:val="0"/>
        <w:spacing w:before="156" w:beforeLines="50" w:beforeAutospacing="0" w:after="0" w:afterAutospacing="0" w:line="600" w:lineRule="exact"/>
        <w:jc w:val="center"/>
        <w:rPr>
          <w:rFonts w:ascii="微软雅黑" w:hAnsi="微软雅黑" w:eastAsia="微软雅黑"/>
          <w:b/>
          <w:color w:val="000000"/>
          <w:sz w:val="44"/>
          <w:szCs w:val="44"/>
        </w:rPr>
      </w:pPr>
      <w:r>
        <w:rPr>
          <w:rFonts w:hint="eastAsia" w:ascii="微软雅黑" w:hAnsi="微软雅黑" w:eastAsia="微软雅黑"/>
          <w:b/>
          <w:color w:val="000000"/>
          <w:sz w:val="44"/>
          <w:szCs w:val="44"/>
        </w:rPr>
        <w:t>大会特邀报告</w:t>
      </w:r>
    </w:p>
    <w:p w14:paraId="39CE7815">
      <w:pPr>
        <w:pStyle w:val="3"/>
        <w:adjustRightInd w:val="0"/>
        <w:snapToGrid w:val="0"/>
        <w:spacing w:before="156" w:beforeLines="50" w:beforeAutospacing="0" w:line="400" w:lineRule="exact"/>
        <w:jc w:val="center"/>
        <w:rPr>
          <w:rFonts w:hint="eastAsia"/>
          <w:sz w:val="24"/>
          <w:szCs w:val="24"/>
        </w:rPr>
      </w:pPr>
      <w:r>
        <w:rPr>
          <w:rFonts w:hint="eastAsia" w:ascii="微软雅黑" w:hAnsi="微软雅黑" w:eastAsia="微软雅黑"/>
          <w:b/>
          <w:color w:val="000000"/>
          <w:sz w:val="36"/>
          <w:szCs w:val="36"/>
        </w:rPr>
        <w:t>（一)</w:t>
      </w:r>
    </w:p>
    <w:p w14:paraId="3C2C113D">
      <w:pPr>
        <w:rPr>
          <w:rFonts w:hint="eastAsia"/>
          <w:sz w:val="24"/>
          <w:szCs w:val="24"/>
        </w:rPr>
      </w:pPr>
    </w:p>
    <w:p w14:paraId="15DD42EA">
      <w:pPr>
        <w:rPr>
          <w:rFonts w:hint="eastAsia"/>
          <w:sz w:val="24"/>
          <w:szCs w:val="24"/>
        </w:rPr>
      </w:pPr>
      <w:r>
        <w:rPr>
          <w:rFonts w:hint="eastAsia"/>
          <w:b/>
          <w:bCs/>
          <w:sz w:val="24"/>
          <w:szCs w:val="24"/>
        </w:rPr>
        <w:t>报 告 人：</w:t>
      </w:r>
      <w:r>
        <w:rPr>
          <w:rFonts w:hint="eastAsia"/>
          <w:sz w:val="24"/>
          <w:szCs w:val="24"/>
        </w:rPr>
        <w:t>曹臻院士，中国科学院高能物理研究所</w:t>
      </w:r>
    </w:p>
    <w:p w14:paraId="645CD748">
      <w:pPr>
        <w:rPr>
          <w:rFonts w:hint="eastAsia"/>
          <w:sz w:val="24"/>
          <w:szCs w:val="24"/>
        </w:rPr>
      </w:pPr>
      <w:r>
        <w:rPr>
          <w:rFonts w:hint="eastAsia"/>
          <w:b/>
          <w:bCs/>
          <w:sz w:val="24"/>
          <w:szCs w:val="24"/>
        </w:rPr>
        <w:t>报告题目：</w:t>
      </w:r>
      <w:r>
        <w:rPr>
          <w:rFonts w:hint="eastAsia"/>
          <w:sz w:val="24"/>
          <w:szCs w:val="24"/>
        </w:rPr>
        <w:t>高海拔宇宙射线探测器（</w:t>
      </w:r>
      <w:r>
        <w:rPr>
          <w:rFonts w:hint="eastAsia"/>
          <w:sz w:val="24"/>
          <w:szCs w:val="24"/>
        </w:rPr>
        <w:t>LHAASO）发现的超帕电子伏特宇宙射线和极端加速器</w:t>
      </w:r>
    </w:p>
    <w:p w14:paraId="1CB337F5">
      <w:pPr>
        <w:rPr>
          <w:rFonts w:hint="eastAsia"/>
          <w:sz w:val="24"/>
          <w:szCs w:val="24"/>
        </w:rPr>
      </w:pPr>
      <w:r>
        <w:rPr>
          <w:rFonts w:hint="eastAsia"/>
          <w:b/>
          <w:bCs/>
          <w:sz w:val="24"/>
          <w:szCs w:val="24"/>
        </w:rPr>
        <w:t>报告摘要：</w:t>
      </w:r>
      <w:r>
        <w:rPr>
          <w:rFonts w:hint="eastAsia"/>
          <w:sz w:val="24"/>
          <w:szCs w:val="24"/>
        </w:rPr>
        <w:t>中国的“高海拔宇宙线观测站”是全球地面上最灵敏的伽马射线望远镜。它发现了隐藏在银河系深处的许多伽马光源，它们发出的伽马光子能量非常高，不但超过了人类所见过最高能量的光子，更重要的是由此我们发现了发出这种光子的那些母粒子是在很小的一个区域内被加速到非常高的能量的。不但远远超过了人类在地球上建造的最极端条件加速器的能力，甚至于逼近了物理学规律的极限。为了更为细致地研究这些“极端”、“超级”加速器，探究其中奥秘，我们必须建造性能更加卓越的望远镜系统，进一步提高空间分辨率，更加深入地探究粒子加速的机制</w:t>
      </w:r>
      <w:r>
        <w:rPr>
          <w:rFonts w:hint="eastAsia"/>
          <w:sz w:val="24"/>
          <w:szCs w:val="24"/>
        </w:rPr>
        <w:t>，尤其是探测来自这些源的中微子信号，那就最终找到了解决宇宙线起源之谜的最后一块拼图。</w:t>
      </w:r>
    </w:p>
    <w:p w14:paraId="3287AF37">
      <w:pPr>
        <w:rPr>
          <w:rFonts w:hint="eastAsia"/>
          <w:sz w:val="24"/>
          <w:szCs w:val="24"/>
        </w:rPr>
      </w:pPr>
    </w:p>
    <w:p w14:paraId="4F2AF830">
      <w:pPr>
        <w:rPr>
          <w:rFonts w:hint="eastAsia"/>
          <w:sz w:val="24"/>
          <w:szCs w:val="24"/>
        </w:rPr>
      </w:pPr>
      <w:r>
        <w:rPr>
          <w:rFonts w:hint="eastAsia"/>
          <w:b/>
          <w:bCs/>
          <w:sz w:val="24"/>
          <w:szCs w:val="24"/>
        </w:rPr>
        <w:t xml:space="preserve"> 报告人简介：曹臻</w:t>
      </w:r>
      <w:r>
        <w:rPr>
          <w:rFonts w:hint="eastAsia"/>
          <w:sz w:val="24"/>
          <w:szCs w:val="24"/>
        </w:rPr>
        <w:t>，中国科学院院士，高能所研究员，博士生导师。天府宇宙线研究中心主任。从事宇宙线物理、伽马天文研究。1994年获博士学位。1994年至2009年在美国俄勒冈大学、犹他大学任研究助理、副教授。2015年起任 “高海拔宇宙线观测站（LHAASO）”首席科学家，LHAASO国际合作组发言人。任中国科学院大学岗位教授。享受国务院政府特殊津贴。自1994年起活跃于国内外宇宙线和伽马天文领域，参与多个国际知名宇宙线实验，领导和设计了多个大型实验及其探测装置，并实施了相关探测器的研制。取得多项重要成果，在</w:t>
      </w:r>
      <w:r>
        <w:rPr>
          <w:rFonts w:hint="eastAsia"/>
          <w:sz w:val="24"/>
          <w:szCs w:val="24"/>
        </w:rPr>
        <w:t>国际专业刊物发表了</w:t>
      </w:r>
      <w:r>
        <w:rPr>
          <w:rFonts w:hint="eastAsia"/>
          <w:sz w:val="24"/>
          <w:szCs w:val="24"/>
        </w:rPr>
        <w:t>130多篇科学论文，总引用率超过5,500次。从2007年起任中国物理学会高能物理分会常务理事。</w:t>
      </w:r>
    </w:p>
    <w:p w14:paraId="448A82E6">
      <w:pPr>
        <w:rPr>
          <w:rFonts w:hint="eastAsia"/>
          <w:sz w:val="30"/>
          <w:szCs w:val="30"/>
        </w:rPr>
      </w:pPr>
      <w:r>
        <w:rPr>
          <w:rFonts w:hint="eastAsia"/>
          <w:sz w:val="30"/>
          <w:szCs w:val="30"/>
        </w:rPr>
        <w:drawing>
          <wp:inline distT="0" distB="0" distL="0" distR="0">
            <wp:extent cx="2134235" cy="1890395"/>
            <wp:effectExtent l="0" t="0" r="14605"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16200000">
                      <a:off x="0" y="0"/>
                      <a:ext cx="2134235" cy="1890395"/>
                    </a:xfrm>
                    <a:prstGeom prst="rect">
                      <a:avLst/>
                    </a:prstGeom>
                  </pic:spPr>
                </pic:pic>
              </a:graphicData>
            </a:graphic>
          </wp:inline>
        </w:drawing>
      </w:r>
    </w:p>
    <w:p w14:paraId="038A1B38">
      <w:pPr>
        <w:pStyle w:val="3"/>
        <w:adjustRightInd w:val="0"/>
        <w:snapToGrid w:val="0"/>
        <w:spacing w:before="156" w:beforeLines="50" w:beforeAutospacing="0" w:line="400" w:lineRule="exact"/>
        <w:jc w:val="center"/>
        <w:rPr>
          <w:rFonts w:hint="eastAsia"/>
          <w:sz w:val="30"/>
          <w:szCs w:val="30"/>
        </w:rPr>
      </w:pPr>
      <w:r>
        <w:rPr>
          <w:rFonts w:hint="eastAsia" w:ascii="微软雅黑" w:hAnsi="微软雅黑" w:eastAsia="微软雅黑"/>
          <w:b/>
          <w:color w:val="000000"/>
          <w:sz w:val="36"/>
          <w:szCs w:val="36"/>
        </w:rPr>
        <w:t>（</w:t>
      </w:r>
      <w:r>
        <w:rPr>
          <w:rFonts w:hint="eastAsia" w:ascii="微软雅黑" w:hAnsi="微软雅黑" w:eastAsia="微软雅黑"/>
          <w:b/>
          <w:color w:val="000000"/>
          <w:sz w:val="36"/>
          <w:szCs w:val="36"/>
          <w:lang w:val="en-US" w:eastAsia="zh-CN"/>
        </w:rPr>
        <w:t>二</w:t>
      </w:r>
      <w:r>
        <w:rPr>
          <w:rFonts w:hint="eastAsia" w:ascii="微软雅黑" w:hAnsi="微软雅黑" w:eastAsia="微软雅黑"/>
          <w:b/>
          <w:color w:val="000000"/>
          <w:sz w:val="36"/>
          <w:szCs w:val="36"/>
        </w:rPr>
        <w:t>)</w:t>
      </w:r>
    </w:p>
    <w:p w14:paraId="62650DB6">
      <w:pPr>
        <w:rPr>
          <w:sz w:val="24"/>
          <w:szCs w:val="24"/>
        </w:rPr>
      </w:pPr>
    </w:p>
    <w:p w14:paraId="1360C415">
      <w:pPr>
        <w:rPr>
          <w:sz w:val="24"/>
          <w:szCs w:val="24"/>
        </w:rPr>
      </w:pPr>
      <w:r>
        <w:rPr>
          <w:b/>
          <w:bCs/>
          <w:sz w:val="24"/>
          <w:szCs w:val="24"/>
        </w:rPr>
        <w:t>题目</w:t>
      </w:r>
      <w:r>
        <w:rPr>
          <w:rFonts w:hint="eastAsia"/>
          <w:b/>
          <w:bCs/>
          <w:sz w:val="24"/>
          <w:szCs w:val="24"/>
        </w:rPr>
        <w:t>：</w:t>
      </w:r>
      <w:r>
        <w:rPr>
          <w:rFonts w:hint="eastAsia"/>
          <w:sz w:val="24"/>
          <w:szCs w:val="24"/>
        </w:rPr>
        <w:t>铁基超导体：一个新的马约拉纳游乐场</w:t>
      </w:r>
    </w:p>
    <w:p w14:paraId="7277B284">
      <w:pPr>
        <w:pStyle w:val="2"/>
      </w:pPr>
    </w:p>
    <w:p w14:paraId="5021A811">
      <w:pPr>
        <w:rPr>
          <w:sz w:val="24"/>
          <w:szCs w:val="24"/>
        </w:rPr>
      </w:pPr>
      <w:r>
        <w:rPr>
          <w:rFonts w:hint="eastAsia"/>
          <w:b/>
          <w:bCs/>
          <w:sz w:val="24"/>
          <w:szCs w:val="24"/>
        </w:rPr>
        <w:t>摘要：</w:t>
      </w:r>
      <w:r>
        <w:rPr>
          <w:rFonts w:hint="eastAsia"/>
          <w:sz w:val="24"/>
          <w:szCs w:val="24"/>
        </w:rPr>
        <w:t>固体材料和器件中的马约拉纳零能模因具有潜在的量子计算应用前景而引起了人们的巨大兴趣，过去的十年见证了寻找马约拉纳零能模的快速进展和重大挫折。最近铁基超导体因其具有相对高温和高纯度正在成为一种新的充满希望的马约拉纳平台。在这个报告中我将介绍促成“铁马平台”的系列发现，包括利用角分辨光电子能谱观察到超导拓扑表面态，利用扫描隧道显微镜在磁通涡旋中观察到较纯的马约拉纳零能模，观察到涡旋束缚态的半整数能级嬗移和近量子化的电导平台，利用压力调控马约拉纳零能模手段。铁基超导体中固有的拓扑性质和涡旋中分立束缚态的大能隙为马约拉纳零能模的确认提供了令人信服的证据，正在成为一个令人激动的用来实现和操纵马约拉纳零能模的游乐场。</w:t>
      </w:r>
    </w:p>
    <w:p w14:paraId="36FE2C2E">
      <w:pPr>
        <w:pStyle w:val="2"/>
      </w:pPr>
    </w:p>
    <w:p w14:paraId="7C47AB4C">
      <w:pPr>
        <w:pStyle w:val="2"/>
        <w:rPr>
          <w:sz w:val="24"/>
          <w:szCs w:val="24"/>
        </w:rPr>
      </w:pPr>
      <w:r>
        <w:rPr>
          <w:rFonts w:hint="eastAsia"/>
          <w:b/>
          <w:bCs/>
          <w:sz w:val="24"/>
          <w:szCs w:val="24"/>
        </w:rPr>
        <w:t>报告人简介：</w:t>
      </w:r>
      <w:r>
        <w:rPr>
          <w:rFonts w:hint="eastAsia"/>
          <w:sz w:val="24"/>
          <w:szCs w:val="24"/>
        </w:rPr>
        <w:t>丁洪，中国科学院院士，上海交通大学李政道研究所讲席教授。1990年毕业于上海交通大学，1995年获伊利诺伊大学芝加哥分校物理博士。1995年至1998年在阿贡国家实验室作博士后。1998年至2008年在波士顿学院物理系历任助理教授、副教授、教授。2008年至2022年为中科院物理所的研究员。取得了多个具有重要国际影响力的开创性成果：在铜基高温超导体发现赝能隙，在铁基超导体中首次观察到s-波超导序参量，在固体材料中发现外尔费米子，在铁基超导体中发现马约拉纳零能模。学术成果于2015年、2017年和2018年三次入选中国科学十大进展/中国十大科技进展新闻。在学术期刊上发表了300多篇学术论文，总引用超过20000次。2011年当选美国物理学会会士，曾获美国斯隆奖，国家杰出青年科学基金B类，欧洲先进材料奖，中国科学院杰出科技成就奖（个人奖），腾讯新基石研究员等奖励。</w:t>
      </w:r>
    </w:p>
    <w:p w14:paraId="756553CD">
      <w:pPr>
        <w:pStyle w:val="2"/>
        <w:rPr>
          <w:lang w:eastAsia="en-US"/>
        </w:rPr>
      </w:pPr>
      <w:r>
        <w:rPr>
          <w:lang w:eastAsia="en-US"/>
        </w:rPr>
        <w:drawing>
          <wp:inline distT="0" distB="0" distL="0" distR="0">
            <wp:extent cx="1891030" cy="2529205"/>
            <wp:effectExtent l="0" t="0" r="139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1030" cy="2529205"/>
                    </a:xfrm>
                    <a:prstGeom prst="rect">
                      <a:avLst/>
                    </a:prstGeom>
                  </pic:spPr>
                </pic:pic>
              </a:graphicData>
            </a:graphic>
          </wp:inline>
        </w:drawing>
      </w:r>
      <w:bookmarkStart w:id="0" w:name="_GoBack"/>
      <w:bookmarkEnd w:id="0"/>
    </w:p>
    <w:p w14:paraId="297CDECB">
      <w:pPr>
        <w:pStyle w:val="2"/>
        <w:rPr>
          <w:lang w:eastAsia="en-US"/>
        </w:rPr>
      </w:pPr>
    </w:p>
    <w:p w14:paraId="3A8C4490">
      <w:pPr>
        <w:pStyle w:val="2"/>
        <w:rPr>
          <w:lang w:eastAsia="en-US"/>
        </w:rPr>
      </w:pPr>
    </w:p>
    <w:p w14:paraId="3CA517C2">
      <w:pPr>
        <w:pStyle w:val="3"/>
        <w:adjustRightInd w:val="0"/>
        <w:snapToGrid w:val="0"/>
        <w:spacing w:before="156" w:beforeLines="50" w:beforeAutospacing="0" w:line="400" w:lineRule="exact"/>
        <w:jc w:val="center"/>
        <w:rPr>
          <w:rFonts w:hint="eastAsia"/>
          <w:sz w:val="30"/>
          <w:szCs w:val="30"/>
        </w:rPr>
      </w:pPr>
      <w:r>
        <w:rPr>
          <w:rFonts w:hint="eastAsia" w:ascii="微软雅黑" w:hAnsi="微软雅黑" w:eastAsia="微软雅黑"/>
          <w:b/>
          <w:color w:val="000000"/>
          <w:sz w:val="36"/>
          <w:szCs w:val="36"/>
        </w:rPr>
        <w:t>（</w:t>
      </w:r>
      <w:r>
        <w:rPr>
          <w:rFonts w:hint="eastAsia" w:ascii="微软雅黑" w:hAnsi="微软雅黑" w:eastAsia="微软雅黑"/>
          <w:b/>
          <w:color w:val="000000"/>
          <w:sz w:val="36"/>
          <w:szCs w:val="36"/>
          <w:lang w:val="en-US" w:eastAsia="zh-CN"/>
        </w:rPr>
        <w:t>三</w:t>
      </w:r>
      <w:r>
        <w:rPr>
          <w:rFonts w:hint="eastAsia" w:ascii="微软雅黑" w:hAnsi="微软雅黑" w:eastAsia="微软雅黑"/>
          <w:b/>
          <w:color w:val="000000"/>
          <w:sz w:val="36"/>
          <w:szCs w:val="36"/>
        </w:rPr>
        <w:t>)</w:t>
      </w:r>
    </w:p>
    <w:p w14:paraId="735A97C6">
      <w:pPr>
        <w:pStyle w:val="2"/>
        <w:rPr>
          <w:rFonts w:hint="eastAsia"/>
          <w:b w:val="0"/>
          <w:bCs w:val="0"/>
          <w:sz w:val="24"/>
          <w:szCs w:val="24"/>
          <w:lang w:eastAsia="en-US"/>
        </w:rPr>
      </w:pPr>
    </w:p>
    <w:p w14:paraId="33A9D088">
      <w:pPr>
        <w:pStyle w:val="2"/>
        <w:rPr>
          <w:rFonts w:hint="eastAsia"/>
          <w:b w:val="0"/>
          <w:bCs w:val="0"/>
          <w:sz w:val="24"/>
          <w:szCs w:val="24"/>
          <w:lang w:eastAsia="en-US"/>
        </w:rPr>
      </w:pPr>
    </w:p>
    <w:p w14:paraId="3FB19A28">
      <w:pPr>
        <w:pStyle w:val="2"/>
        <w:rPr>
          <w:rFonts w:hint="eastAsia"/>
          <w:b w:val="0"/>
          <w:bCs w:val="0"/>
          <w:sz w:val="24"/>
          <w:szCs w:val="24"/>
          <w:lang w:eastAsia="en-US"/>
        </w:rPr>
      </w:pPr>
      <w:r>
        <w:rPr>
          <w:rFonts w:hint="eastAsia"/>
          <w:b/>
          <w:bCs/>
          <w:sz w:val="24"/>
          <w:szCs w:val="24"/>
          <w:lang w:eastAsia="en-US"/>
        </w:rPr>
        <w:t>报告⼈：</w:t>
      </w:r>
      <w:r>
        <w:rPr>
          <w:rFonts w:hint="eastAsia"/>
          <w:b w:val="0"/>
          <w:bCs w:val="0"/>
          <w:sz w:val="24"/>
          <w:szCs w:val="24"/>
          <w:lang w:eastAsia="en-US"/>
        </w:rPr>
        <w:t>段⽂晖院⼠，清华⼤学</w:t>
      </w:r>
    </w:p>
    <w:p w14:paraId="3DF40643">
      <w:pPr>
        <w:pStyle w:val="2"/>
        <w:rPr>
          <w:rFonts w:hint="eastAsia"/>
          <w:b w:val="0"/>
          <w:bCs w:val="0"/>
          <w:sz w:val="24"/>
          <w:szCs w:val="24"/>
          <w:lang w:eastAsia="en-US"/>
        </w:rPr>
      </w:pPr>
      <w:r>
        <w:rPr>
          <w:rFonts w:hint="eastAsia"/>
          <w:b/>
          <w:bCs/>
          <w:sz w:val="24"/>
          <w:szCs w:val="24"/>
          <w:lang w:eastAsia="en-US"/>
        </w:rPr>
        <w:t>报告题⽬：</w:t>
      </w:r>
      <w:r>
        <w:rPr>
          <w:rFonts w:hint="eastAsia"/>
          <w:b w:val="0"/>
          <w:bCs w:val="0"/>
          <w:sz w:val="24"/>
          <w:szCs w:val="24"/>
          <w:lang w:eastAsia="en-US"/>
        </w:rPr>
        <w:t>量⼦物理遇⻅⼈⼯智能</w:t>
      </w:r>
    </w:p>
    <w:p w14:paraId="59492FC8">
      <w:pPr>
        <w:pStyle w:val="2"/>
        <w:rPr>
          <w:rFonts w:hint="eastAsia"/>
          <w:b w:val="0"/>
          <w:bCs w:val="0"/>
          <w:sz w:val="24"/>
          <w:szCs w:val="24"/>
          <w:lang w:eastAsia="en-US"/>
        </w:rPr>
      </w:pPr>
      <w:r>
        <w:rPr>
          <w:rFonts w:hint="eastAsia"/>
          <w:b w:val="0"/>
          <w:bCs w:val="0"/>
          <w:sz w:val="24"/>
          <w:szCs w:val="24"/>
          <w:lang w:eastAsia="en-US"/>
        </w:rPr>
        <w:t>报 告 摘 要 ：量⼦物理的百年发展深刻地改变了⼈类对微观 物 质 世 界 的 理 解，极 ⼤ 地 推 动 了 现 代 科 技 的 进 步 。然⽽，如何跨越从微观到宏观、从物理发现到产业应⽤的巨⼤ 鸿 沟，是 当 今 量 ⼦ 科 学 研 究 ⾯ 临 的 重 ⼤ 挑 战 。与 此 同时，⼈⼯智能（AI）也经历了近百年的演进，正掀起⼀场新的 科 技 ⾰ 命 。本 报 告 将 针 对 量 ⼦ 物 理 与AI的 前 沿 交 叉 领域，探讨量⼦物理的实验、理论和计算如何与AI技术相结合，并探索这⼀融合带来的潜在创新与突破。以计算物理为例，AI技术的引⼊为其突破精度效率瓶颈、迈向智能化提供了全新机遇。基于量⼦⼒学基本原理的第⼀性原理计算能够提供⼤规模的微观层⾯的计算数据，其与AI的初步结合已展现出⼴阔的发展前景，为实现AI驱动的新物理与新材料发现提供了全新思路。可以预⻅，量⼦物理与AI的深度融合将深刻影响未来科技的发展。</w:t>
      </w:r>
    </w:p>
    <w:p w14:paraId="21A43D0C">
      <w:pPr>
        <w:pStyle w:val="2"/>
        <w:rPr>
          <w:rFonts w:hint="eastAsia"/>
          <w:b w:val="0"/>
          <w:bCs w:val="0"/>
          <w:sz w:val="24"/>
          <w:szCs w:val="24"/>
          <w:lang w:eastAsia="en-US"/>
        </w:rPr>
      </w:pPr>
      <w:r>
        <w:rPr>
          <w:rFonts w:hint="eastAsia"/>
          <w:b/>
          <w:bCs/>
          <w:sz w:val="24"/>
          <w:szCs w:val="24"/>
          <w:lang w:eastAsia="en-US"/>
        </w:rPr>
        <w:t>报告⼈简介：</w:t>
      </w:r>
      <w:r>
        <w:rPr>
          <w:rFonts w:hint="eastAsia"/>
          <w:b w:val="0"/>
          <w:bCs w:val="0"/>
          <w:sz w:val="24"/>
          <w:szCs w:val="24"/>
          <w:lang w:eastAsia="en-US"/>
        </w:rPr>
        <w:t>段⽂晖，清华⼤学教授，中国科学院院⼠、发展中国家科学院院⼠。1981-1992年在清华⼤学学习，获得学⼠、硕⼠与博⼠学位。1994年⾄今在清华⼤学任教，现任理学院院⻓、物理系主任 。兼任中国微⽶纳⽶技术学会理事⻓和中国材料研究学会副理事⻓。主要从事凝聚态物理理论、计算物理和计算材料学领域的研究⼯作，发表SCI收录学术论⽂400余篇。曾两次获得国家⾃然科学⼆等奖，并获得叶企孙物理奖和全国创新争先奖，⼊选美国物理学会会⼠。</w:t>
      </w:r>
    </w:p>
    <w:p w14:paraId="13CA750F">
      <w:pPr>
        <w:pStyle w:val="2"/>
        <w:rPr>
          <w:rFonts w:hint="eastAsia"/>
          <w:b w:val="0"/>
          <w:bCs w:val="0"/>
          <w:sz w:val="24"/>
          <w:szCs w:val="24"/>
          <w:lang w:eastAsia="en-US"/>
        </w:rPr>
      </w:pPr>
    </w:p>
    <w:p w14:paraId="773E0A41">
      <w:pPr>
        <w:pStyle w:val="2"/>
        <w:rPr>
          <w:rFonts w:hint="eastAsia" w:eastAsiaTheme="minorEastAsia"/>
          <w:b w:val="0"/>
          <w:bCs w:val="0"/>
          <w:sz w:val="24"/>
          <w:szCs w:val="24"/>
          <w:lang w:eastAsia="zh-CN"/>
        </w:rPr>
      </w:pPr>
      <w:r>
        <w:rPr>
          <w:rFonts w:hint="eastAsia" w:eastAsiaTheme="minorEastAsia"/>
          <w:b w:val="0"/>
          <w:bCs w:val="0"/>
          <w:sz w:val="24"/>
          <w:szCs w:val="24"/>
          <w:lang w:eastAsia="zh-CN"/>
        </w:rPr>
        <w:drawing>
          <wp:inline distT="0" distB="0" distL="114300" distR="114300">
            <wp:extent cx="1687195" cy="2249805"/>
            <wp:effectExtent l="0" t="0" r="8255" b="17145"/>
            <wp:docPr id="1" name="图片 1" descr="ea428b4ca0b745be48bbe19b85268c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428b4ca0b745be48bbe19b85268c70_"/>
                    <pic:cNvPicPr>
                      <a:picLocks noChangeAspect="1"/>
                    </pic:cNvPicPr>
                  </pic:nvPicPr>
                  <pic:blipFill>
                    <a:blip r:embed="rId6"/>
                    <a:stretch>
                      <a:fillRect/>
                    </a:stretch>
                  </pic:blipFill>
                  <pic:spPr>
                    <a:xfrm>
                      <a:off x="0" y="0"/>
                      <a:ext cx="1687195" cy="2249805"/>
                    </a:xfrm>
                    <a:prstGeom prst="rect">
                      <a:avLst/>
                    </a:prstGeom>
                  </pic:spPr>
                </pic:pic>
              </a:graphicData>
            </a:graphic>
          </wp:inline>
        </w:drawing>
      </w:r>
    </w:p>
    <w:p w14:paraId="75704071">
      <w:pPr>
        <w:pStyle w:val="2"/>
        <w:rPr>
          <w:rFonts w:hint="eastAsia" w:eastAsiaTheme="minorEastAsia"/>
          <w:b w:val="0"/>
          <w:bCs w:val="0"/>
          <w:sz w:val="24"/>
          <w:szCs w:val="24"/>
          <w:lang w:eastAsia="zh-CN"/>
        </w:rPr>
      </w:pPr>
    </w:p>
    <w:p w14:paraId="39D85E2A">
      <w:pPr>
        <w:pStyle w:val="2"/>
        <w:rPr>
          <w:rFonts w:hint="eastAsia" w:eastAsiaTheme="minorEastAsia"/>
          <w:b w:val="0"/>
          <w:bCs w:val="0"/>
          <w:sz w:val="24"/>
          <w:szCs w:val="24"/>
          <w:lang w:eastAsia="zh-CN"/>
        </w:rPr>
      </w:pPr>
    </w:p>
    <w:p w14:paraId="359334AD">
      <w:pPr>
        <w:pStyle w:val="2"/>
        <w:rPr>
          <w:rFonts w:hint="eastAsia" w:eastAsiaTheme="minorEastAsia"/>
          <w:b w:val="0"/>
          <w:bCs w:val="0"/>
          <w:sz w:val="24"/>
          <w:szCs w:val="24"/>
          <w:lang w:eastAsia="zh-CN"/>
        </w:rPr>
      </w:pPr>
    </w:p>
    <w:p w14:paraId="3E20B50C">
      <w:pPr>
        <w:pStyle w:val="3"/>
        <w:adjustRightInd w:val="0"/>
        <w:snapToGrid w:val="0"/>
        <w:spacing w:before="156" w:beforeLines="50" w:beforeAutospacing="0" w:line="400" w:lineRule="exact"/>
        <w:jc w:val="center"/>
        <w:rPr>
          <w:rFonts w:hint="eastAsia"/>
          <w:sz w:val="30"/>
          <w:szCs w:val="30"/>
        </w:rPr>
      </w:pPr>
      <w:r>
        <w:rPr>
          <w:rFonts w:hint="eastAsia" w:ascii="微软雅黑" w:hAnsi="微软雅黑" w:eastAsia="微软雅黑"/>
          <w:b/>
          <w:color w:val="000000"/>
          <w:sz w:val="36"/>
          <w:szCs w:val="36"/>
        </w:rPr>
        <w:t>（</w:t>
      </w:r>
      <w:r>
        <w:rPr>
          <w:rFonts w:hint="eastAsia" w:ascii="微软雅黑" w:hAnsi="微软雅黑" w:eastAsia="微软雅黑"/>
          <w:b/>
          <w:color w:val="000000"/>
          <w:sz w:val="36"/>
          <w:szCs w:val="36"/>
          <w:lang w:val="en-US" w:eastAsia="zh-CN"/>
        </w:rPr>
        <w:t>四</w:t>
      </w:r>
      <w:r>
        <w:rPr>
          <w:rFonts w:hint="eastAsia" w:ascii="微软雅黑" w:hAnsi="微软雅黑" w:eastAsia="微软雅黑"/>
          <w:b/>
          <w:color w:val="000000"/>
          <w:sz w:val="36"/>
          <w:szCs w:val="36"/>
        </w:rPr>
        <w:t>)</w:t>
      </w:r>
    </w:p>
    <w:p w14:paraId="1A1C5096">
      <w:pPr>
        <w:pStyle w:val="2"/>
        <w:rPr>
          <w:rFonts w:hint="eastAsia" w:eastAsiaTheme="minorEastAsia"/>
          <w:b w:val="0"/>
          <w:bCs w:val="0"/>
          <w:sz w:val="24"/>
          <w:szCs w:val="24"/>
          <w:lang w:eastAsia="zh-CN"/>
        </w:rPr>
      </w:pPr>
    </w:p>
    <w:p w14:paraId="1A23888A">
      <w:pPr>
        <w:pStyle w:val="2"/>
        <w:rPr>
          <w:rFonts w:hint="eastAsia" w:eastAsiaTheme="minorEastAsia"/>
          <w:b w:val="0"/>
          <w:bCs w:val="0"/>
          <w:sz w:val="24"/>
          <w:szCs w:val="24"/>
          <w:lang w:eastAsia="zh-CN"/>
        </w:rPr>
      </w:pPr>
      <w:r>
        <w:rPr>
          <w:rFonts w:hint="eastAsia" w:eastAsiaTheme="minorEastAsia"/>
          <w:b/>
          <w:bCs/>
          <w:sz w:val="24"/>
          <w:szCs w:val="24"/>
          <w:lang w:eastAsia="zh-CN"/>
        </w:rPr>
        <w:t>报告⼈：</w:t>
      </w:r>
      <w:r>
        <w:rPr>
          <w:rFonts w:hint="eastAsia" w:eastAsiaTheme="minorEastAsia"/>
          <w:b w:val="0"/>
          <w:bCs w:val="0"/>
          <w:sz w:val="24"/>
          <w:szCs w:val="24"/>
          <w:lang w:eastAsia="zh-CN"/>
        </w:rPr>
        <w:t>俞⼤鹏院⼠，深圳国际量⼦研究院、南⽅科技⼤学</w:t>
      </w:r>
    </w:p>
    <w:p w14:paraId="16925C95">
      <w:pPr>
        <w:pStyle w:val="2"/>
        <w:rPr>
          <w:rFonts w:hint="eastAsia" w:eastAsiaTheme="minorEastAsia"/>
          <w:b w:val="0"/>
          <w:bCs w:val="0"/>
          <w:sz w:val="24"/>
          <w:szCs w:val="24"/>
          <w:lang w:eastAsia="zh-CN"/>
        </w:rPr>
      </w:pPr>
      <w:r>
        <w:rPr>
          <w:rFonts w:hint="eastAsia" w:eastAsiaTheme="minorEastAsia"/>
          <w:b/>
          <w:bCs/>
          <w:sz w:val="24"/>
          <w:szCs w:val="24"/>
          <w:lang w:eastAsia="zh-CN"/>
        </w:rPr>
        <w:t>报告题⽬：</w:t>
      </w:r>
      <w:r>
        <w:rPr>
          <w:rFonts w:hint="eastAsia" w:eastAsiaTheme="minorEastAsia"/>
          <w:b w:val="0"/>
          <w:bCs w:val="0"/>
          <w:sz w:val="24"/>
          <w:szCs w:val="24"/>
          <w:lang w:eastAsia="zh-CN"/>
        </w:rPr>
        <w:t>万物皆可量⼦</w:t>
      </w:r>
    </w:p>
    <w:p w14:paraId="4BF0174D">
      <w:pPr>
        <w:pStyle w:val="2"/>
        <w:ind w:firstLine="1920" w:firstLineChars="800"/>
        <w:rPr>
          <w:rFonts w:hint="eastAsia" w:eastAsiaTheme="minorEastAsia"/>
          <w:b w:val="0"/>
          <w:bCs w:val="0"/>
          <w:sz w:val="24"/>
          <w:szCs w:val="24"/>
          <w:lang w:eastAsia="zh-CN"/>
        </w:rPr>
      </w:pPr>
      <w:r>
        <w:rPr>
          <w:rFonts w:hint="eastAsia" w:eastAsiaTheme="minorEastAsia"/>
          <w:b w:val="0"/>
          <w:bCs w:val="0"/>
          <w:sz w:val="24"/>
          <w:szCs w:val="24"/>
          <w:lang w:eastAsia="zh-CN"/>
        </w:rPr>
        <w:t>量⼦计算 ⼈⼈有责</w:t>
      </w:r>
    </w:p>
    <w:p w14:paraId="479BB2FC">
      <w:pPr>
        <w:pStyle w:val="2"/>
        <w:rPr>
          <w:rFonts w:hint="eastAsia" w:eastAsiaTheme="minorEastAsia"/>
          <w:b w:val="0"/>
          <w:bCs w:val="0"/>
          <w:sz w:val="24"/>
          <w:szCs w:val="24"/>
          <w:lang w:eastAsia="zh-CN"/>
        </w:rPr>
      </w:pPr>
      <w:r>
        <w:rPr>
          <w:rFonts w:hint="eastAsia" w:eastAsiaTheme="minorEastAsia"/>
          <w:b/>
          <w:bCs/>
          <w:sz w:val="24"/>
          <w:szCs w:val="24"/>
          <w:lang w:eastAsia="zh-CN"/>
        </w:rPr>
        <w:t>报告摘要：</w:t>
      </w:r>
      <w:r>
        <w:rPr>
          <w:rFonts w:hint="eastAsia" w:eastAsiaTheme="minorEastAsia"/>
          <w:b w:val="0"/>
          <w:bCs w:val="0"/>
          <w:sz w:val="24"/>
          <w:szCs w:val="24"/>
          <w:lang w:eastAsia="zh-CN"/>
        </w:rPr>
        <w:t>量</w:t>
      </w:r>
      <w:r>
        <w:rPr>
          <w:rFonts w:hint="eastAsia"/>
          <w:b w:val="0"/>
          <w:bCs w:val="0"/>
          <w:sz w:val="24"/>
          <w:szCs w:val="24"/>
          <w:lang w:eastAsia="zh-CN"/>
        </w:rPr>
        <w:t>⼦⼒学是宇宙万物运动规律的最底层科学，量⼦计算则是挑战⼈类操控微观世界极限能⼒的世纪系统⼯程，可为第四次⼯业⾰命提供颠覆性算⼒。在该科普讲座中，将阐述宏观科学、量⼦⼒学的相辅相成关系，我国发展量⼦科技的意义、优势、挑战、发展现状特别是⾯临的挑战与机遇进⾏分析。最后，概要分享深圳国际量⼦研究院在超导量⼦计算及量⼦科技若⼲“根技术”取得的最新研究进展，包括在分布式量⼦芯⽚量⼦互联、玻⾊编码量⼦纠错、稀释制冷机、电⼦束光刻机⾃主可控研发等重⼤突破。</w:t>
      </w:r>
    </w:p>
    <w:p w14:paraId="11961E7F">
      <w:pPr>
        <w:pStyle w:val="2"/>
        <w:rPr>
          <w:rFonts w:hint="eastAsia" w:eastAsiaTheme="minorEastAsia"/>
          <w:b w:val="0"/>
          <w:bCs w:val="0"/>
          <w:sz w:val="24"/>
          <w:szCs w:val="24"/>
          <w:lang w:eastAsia="zh-CN"/>
        </w:rPr>
      </w:pPr>
      <w:r>
        <w:rPr>
          <w:rFonts w:hint="eastAsia" w:eastAsiaTheme="minorEastAsia"/>
          <w:b/>
          <w:bCs/>
          <w:sz w:val="24"/>
          <w:szCs w:val="24"/>
          <w:lang w:eastAsia="zh-CN"/>
        </w:rPr>
        <w:t>报告⼈简介：</w:t>
      </w:r>
      <w:r>
        <w:rPr>
          <w:rFonts w:hint="eastAsia" w:eastAsiaTheme="minorEastAsia"/>
          <w:b w:val="0"/>
          <w:bCs w:val="0"/>
          <w:sz w:val="24"/>
          <w:szCs w:val="24"/>
          <w:lang w:eastAsia="zh-CN"/>
        </w:rPr>
        <w:t>俞</w:t>
      </w:r>
      <w:r>
        <w:rPr>
          <w:rFonts w:hint="eastAsia" w:eastAsiaTheme="minorEastAsia"/>
          <w:b w:val="0"/>
          <w:bCs w:val="0"/>
          <w:sz w:val="24"/>
          <w:szCs w:val="24"/>
          <w:lang w:eastAsia="zh-CN"/>
        </w:rPr>
        <w:t>⼤鹏，中国科学院院⼠，深圳国际量⼦研究院院⻓，南⽅科技⼤学讲席教授 。法国南巴黎⼤学博⼠研究⽣，教育部⻓江学者特聘教授，国家杰出⻘年科学基⾦获得者，美国APS Fellow。兼任中国电⼦学会量⼦信息分会主任委员、深圳市量⼦信息学会理事⻓等。⻓期从事低维量⼦材料尤其是物理性质与器件效应的量⼦调控研究，是半导体量⼦线等量⼦材料物理研究领域的国际先驱和领军⼈物。近⼗⼏年来的研究重⼼集中在对单根半导体量⼦线、单体量⼦结构的光电热⼒磁物理性质的精确量⼦调控上，取得系列具有重⼤国际影响的研究进展，奠定了深圳开展量⼦调控和量⼦计算的坚实基础。</w:t>
      </w:r>
    </w:p>
    <w:p w14:paraId="200D1D9E">
      <w:pPr>
        <w:pStyle w:val="2"/>
        <w:rPr>
          <w:rFonts w:hint="eastAsia" w:eastAsiaTheme="minorEastAsia"/>
          <w:b w:val="0"/>
          <w:bCs w:val="0"/>
          <w:sz w:val="24"/>
          <w:szCs w:val="24"/>
          <w:lang w:eastAsia="zh-CN"/>
        </w:rPr>
      </w:pPr>
    </w:p>
    <w:p w14:paraId="3A21B7B1">
      <w:pPr>
        <w:pStyle w:val="2"/>
        <w:rPr>
          <w:rFonts w:hint="eastAsia" w:eastAsiaTheme="minorEastAsia"/>
          <w:b w:val="0"/>
          <w:bCs w:val="0"/>
          <w:sz w:val="24"/>
          <w:szCs w:val="24"/>
          <w:lang w:eastAsia="zh-CN"/>
        </w:rPr>
      </w:pPr>
      <w:r>
        <w:drawing>
          <wp:inline distT="0" distB="0" distL="114300" distR="114300">
            <wp:extent cx="1789430" cy="2230120"/>
            <wp:effectExtent l="0" t="0" r="1270" b="177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1789430" cy="2230120"/>
                    </a:xfrm>
                    <a:prstGeom prst="rect">
                      <a:avLst/>
                    </a:prstGeom>
                  </pic:spPr>
                </pic:pic>
              </a:graphicData>
            </a:graphic>
          </wp:inline>
        </w:drawing>
      </w:r>
    </w:p>
    <w:p w14:paraId="63193091">
      <w:pPr>
        <w:pStyle w:val="2"/>
        <w:rPr>
          <w:rFonts w:hint="eastAsia"/>
          <w:b w:val="0"/>
          <w:bCs w:val="0"/>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B4"/>
    <w:rsid w:val="007F4E01"/>
    <w:rsid w:val="00883AB4"/>
    <w:rsid w:val="63CD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6"/>
    <w:semiHidden/>
    <w:unhideWhenUsed/>
    <w:uiPriority w:val="99"/>
    <w:pPr>
      <w:spacing w:after="12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Body Text Char"/>
    <w:basedOn w:val="5"/>
    <w:link w:val="2"/>
    <w:semiHidden/>
    <w:qFormat/>
    <w:uiPriority w:val="99"/>
    <w:rPr>
      <w:sz w:val="21"/>
      <w:szCs w:val="22"/>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677</Words>
  <Characters>720</Characters>
  <Lines>5</Lines>
  <Paragraphs>1</Paragraphs>
  <TotalTime>6</TotalTime>
  <ScaleCrop>false</ScaleCrop>
  <LinksUpToDate>false</LinksUpToDate>
  <CharactersWithSpaces>720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2024-10-14T13:07:00Z</dcterms:created>
  <dc:creator>Microsoft Office User</dc:creator>
  <cp:lastModifiedBy>Lily Girl</cp:lastModifiedBy>
  <dcterms:modified xsi:type="dcterms:W3CDTF">2024-11-29T01:40:07Z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7D73DDEAE59E44F49F86FAD9ACBEE2C7_12</vt:lpwstr>
  </property>
</Properties>
</file>